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DA4E" w14:textId="4524BB10" w:rsidR="00727D55" w:rsidRDefault="00727D55" w:rsidP="00727D55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D2932ED" wp14:editId="2C1F7D1E">
            <wp:extent cx="503853" cy="552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88" cy="57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8F2C1" w14:textId="23A2E22A" w:rsidR="00C72451" w:rsidRPr="00C72451" w:rsidRDefault="00C72451" w:rsidP="00727D55">
      <w:pPr>
        <w:jc w:val="center"/>
        <w:rPr>
          <w:b/>
          <w:bCs/>
          <w:u w:val="single"/>
        </w:rPr>
      </w:pPr>
      <w:r w:rsidRPr="00C72451">
        <w:rPr>
          <w:b/>
          <w:bCs/>
          <w:u w:val="single"/>
        </w:rPr>
        <w:t>Spring Bank Primary School Equality Objectives Statement</w:t>
      </w:r>
    </w:p>
    <w:p w14:paraId="12A5E88B" w14:textId="7FF494AE" w:rsidR="00C72451" w:rsidRDefault="00C72451">
      <w:r>
        <w:t xml:space="preserve">Spring Bank Primary is </w:t>
      </w:r>
      <w:r>
        <w:t xml:space="preserve">committed to advancing equality and promoting respect for difference and diversity in everything that we do. We are committed to ensuring equality of education and opportunity for all pupils, staff, </w:t>
      </w:r>
      <w:proofErr w:type="gramStart"/>
      <w:r>
        <w:t>parents</w:t>
      </w:r>
      <w:proofErr w:type="gramEnd"/>
      <w:r>
        <w:t xml:space="preserve"> and carers. We aim to develop a culture of inclusion and diversity in which all those connected to the school feel proud of their identity and </w:t>
      </w:r>
      <w:r>
        <w:t xml:space="preserve">are </w:t>
      </w:r>
      <w:r>
        <w:t>able to participate fully in school life.</w:t>
      </w:r>
    </w:p>
    <w:p w14:paraId="64F8DCCE" w14:textId="3A3BC5F2" w:rsidR="00C72451" w:rsidRDefault="00C7245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4819"/>
        <w:gridCol w:w="2126"/>
        <w:gridCol w:w="1843"/>
        <w:gridCol w:w="2126"/>
      </w:tblGrid>
      <w:tr w:rsidR="00C72451" w14:paraId="28845080" w14:textId="77777777" w:rsidTr="00C72451">
        <w:tc>
          <w:tcPr>
            <w:tcW w:w="3256" w:type="dxa"/>
          </w:tcPr>
          <w:p w14:paraId="79FB7FF5" w14:textId="6DF1F044" w:rsidR="00C72451" w:rsidRDefault="00C72451">
            <w:r>
              <w:t>Objectives</w:t>
            </w:r>
          </w:p>
        </w:tc>
        <w:tc>
          <w:tcPr>
            <w:tcW w:w="4819" w:type="dxa"/>
          </w:tcPr>
          <w:p w14:paraId="4068E299" w14:textId="559408E1" w:rsidR="00C72451" w:rsidRDefault="00C72451">
            <w:r>
              <w:t>What actions are needed?</w:t>
            </w:r>
          </w:p>
        </w:tc>
        <w:tc>
          <w:tcPr>
            <w:tcW w:w="2126" w:type="dxa"/>
          </w:tcPr>
          <w:p w14:paraId="12C9E685" w14:textId="6551E506" w:rsidR="00C72451" w:rsidRDefault="00C72451">
            <w:r>
              <w:t>Who is responsible?</w:t>
            </w:r>
          </w:p>
        </w:tc>
        <w:tc>
          <w:tcPr>
            <w:tcW w:w="1843" w:type="dxa"/>
          </w:tcPr>
          <w:p w14:paraId="669D351C" w14:textId="27BCD3CB" w:rsidR="00C72451" w:rsidRDefault="00C72451">
            <w:r>
              <w:t>When will it be completed by?</w:t>
            </w:r>
          </w:p>
        </w:tc>
        <w:tc>
          <w:tcPr>
            <w:tcW w:w="2126" w:type="dxa"/>
          </w:tcPr>
          <w:p w14:paraId="380B673D" w14:textId="4834137E" w:rsidR="00C72451" w:rsidRDefault="00C72451">
            <w:r>
              <w:t>How will we measure effectiveness?</w:t>
            </w:r>
          </w:p>
        </w:tc>
      </w:tr>
      <w:tr w:rsidR="00727D55" w14:paraId="12287726" w14:textId="77777777" w:rsidTr="00727D55">
        <w:tc>
          <w:tcPr>
            <w:tcW w:w="14170" w:type="dxa"/>
            <w:gridSpan w:val="5"/>
            <w:shd w:val="clear" w:color="auto" w:fill="D0CECE" w:themeFill="background2" w:themeFillShade="E6"/>
          </w:tcPr>
          <w:p w14:paraId="5CFA8761" w14:textId="7034C0D5" w:rsidR="00727D55" w:rsidRDefault="00727D55">
            <w:r>
              <w:t>Diminish the difference</w:t>
            </w:r>
          </w:p>
        </w:tc>
      </w:tr>
      <w:tr w:rsidR="00C72451" w14:paraId="1868E663" w14:textId="77777777" w:rsidTr="00C72451">
        <w:tc>
          <w:tcPr>
            <w:tcW w:w="3256" w:type="dxa"/>
          </w:tcPr>
          <w:p w14:paraId="356F974A" w14:textId="421531AB" w:rsidR="00C72451" w:rsidRDefault="00C72451">
            <w:r>
              <w:t>Close the attainment gap between pupils in receipt of pupil premium and those who are not.</w:t>
            </w:r>
          </w:p>
        </w:tc>
        <w:tc>
          <w:tcPr>
            <w:tcW w:w="4819" w:type="dxa"/>
          </w:tcPr>
          <w:p w14:paraId="6D54E24C" w14:textId="77777777" w:rsidR="00C72451" w:rsidRDefault="00C72451" w:rsidP="00C72451">
            <w:pPr>
              <w:pStyle w:val="ListParagraph"/>
              <w:numPr>
                <w:ilvl w:val="0"/>
                <w:numId w:val="1"/>
              </w:numPr>
            </w:pPr>
            <w:r>
              <w:t xml:space="preserve">Quick identification of barriers to learning through termly progress meetings and clear provision </w:t>
            </w:r>
            <w:proofErr w:type="gramStart"/>
            <w:r>
              <w:t>mapping</w:t>
            </w:r>
            <w:proofErr w:type="gramEnd"/>
          </w:p>
          <w:p w14:paraId="34519FC1" w14:textId="77777777" w:rsidR="00C72451" w:rsidRDefault="00C72451" w:rsidP="00C72451">
            <w:pPr>
              <w:pStyle w:val="ListParagraph"/>
              <w:numPr>
                <w:ilvl w:val="0"/>
                <w:numId w:val="1"/>
              </w:numPr>
            </w:pPr>
            <w:r>
              <w:t>Swift intervention for children who need to catch up through catch up tutoring and intervention programmes.</w:t>
            </w:r>
          </w:p>
          <w:p w14:paraId="150BCB5A" w14:textId="66F0B33A" w:rsidR="00C72451" w:rsidRDefault="00C72451" w:rsidP="00C72451">
            <w:pPr>
              <w:pStyle w:val="ListParagraph"/>
              <w:numPr>
                <w:ilvl w:val="0"/>
                <w:numId w:val="1"/>
              </w:numPr>
            </w:pPr>
            <w:r>
              <w:t>Use of school Speech and Language Therapist to address barriers to achievement through speech programmes.</w:t>
            </w:r>
          </w:p>
        </w:tc>
        <w:tc>
          <w:tcPr>
            <w:tcW w:w="2126" w:type="dxa"/>
          </w:tcPr>
          <w:p w14:paraId="0084EA88" w14:textId="505D3409" w:rsidR="00C72451" w:rsidRDefault="00A81AB9">
            <w:r>
              <w:t>All teachers</w:t>
            </w:r>
          </w:p>
        </w:tc>
        <w:tc>
          <w:tcPr>
            <w:tcW w:w="1843" w:type="dxa"/>
          </w:tcPr>
          <w:p w14:paraId="062604AE" w14:textId="5F39E200" w:rsidR="00C72451" w:rsidRDefault="00A81AB9">
            <w:r>
              <w:t>July 2023</w:t>
            </w:r>
          </w:p>
        </w:tc>
        <w:tc>
          <w:tcPr>
            <w:tcW w:w="2126" w:type="dxa"/>
          </w:tcPr>
          <w:p w14:paraId="7B8E2D33" w14:textId="62F304FA" w:rsidR="00C72451" w:rsidRDefault="00A81AB9">
            <w:r>
              <w:t>Gap between disadvantaged and non-disadvantaged will be diminishing over time.</w:t>
            </w:r>
          </w:p>
        </w:tc>
      </w:tr>
      <w:tr w:rsidR="00727D55" w14:paraId="6D91984A" w14:textId="77777777" w:rsidTr="00727D55">
        <w:trPr>
          <w:trHeight w:val="203"/>
        </w:trPr>
        <w:tc>
          <w:tcPr>
            <w:tcW w:w="14170" w:type="dxa"/>
            <w:gridSpan w:val="5"/>
            <w:shd w:val="clear" w:color="auto" w:fill="D0CECE" w:themeFill="background2" w:themeFillShade="E6"/>
          </w:tcPr>
          <w:p w14:paraId="061BA4E5" w14:textId="7E11FB7C" w:rsidR="00727D55" w:rsidRDefault="00727D55">
            <w:r>
              <w:t>Eliminate discrimination</w:t>
            </w:r>
          </w:p>
        </w:tc>
      </w:tr>
      <w:tr w:rsidR="00C72451" w14:paraId="5F260E8B" w14:textId="77777777" w:rsidTr="00C72451">
        <w:tc>
          <w:tcPr>
            <w:tcW w:w="3256" w:type="dxa"/>
          </w:tcPr>
          <w:p w14:paraId="3E18289C" w14:textId="185981FE" w:rsidR="00C72451" w:rsidRDefault="00C72451">
            <w:r>
              <w:t>Ensure more children know the protected characteristics.</w:t>
            </w:r>
          </w:p>
          <w:p w14:paraId="48369850" w14:textId="77777777" w:rsidR="00C72451" w:rsidRDefault="00C72451"/>
          <w:p w14:paraId="09AD2103" w14:textId="77777777" w:rsidR="00C72451" w:rsidRDefault="00C72451"/>
          <w:p w14:paraId="058C4A72" w14:textId="717DFF04" w:rsidR="00C72451" w:rsidRDefault="00C72451"/>
        </w:tc>
        <w:tc>
          <w:tcPr>
            <w:tcW w:w="4819" w:type="dxa"/>
          </w:tcPr>
          <w:p w14:paraId="2AC86F40" w14:textId="77777777" w:rsidR="00C72451" w:rsidRDefault="00C72451" w:rsidP="00C72451">
            <w:pPr>
              <w:pStyle w:val="ListParagraph"/>
              <w:numPr>
                <w:ilvl w:val="0"/>
                <w:numId w:val="2"/>
              </w:numPr>
            </w:pPr>
            <w:r>
              <w:t>Teachers to deliver new long term plans for RSE with a more detailed focus on the protected characteristics.</w:t>
            </w:r>
          </w:p>
          <w:p w14:paraId="721098C1" w14:textId="32C25A52" w:rsidR="00C72451" w:rsidRDefault="00C72451" w:rsidP="00C72451">
            <w:pPr>
              <w:pStyle w:val="ListParagraph"/>
              <w:numPr>
                <w:ilvl w:val="0"/>
                <w:numId w:val="2"/>
              </w:numPr>
            </w:pPr>
            <w:r>
              <w:t>Staff who lead assemblies to refer to the protected characteristics regularly where appropriate.</w:t>
            </w:r>
          </w:p>
        </w:tc>
        <w:tc>
          <w:tcPr>
            <w:tcW w:w="2126" w:type="dxa"/>
          </w:tcPr>
          <w:p w14:paraId="01C11DCD" w14:textId="10170EF1" w:rsidR="00C72451" w:rsidRDefault="004B6894">
            <w:r>
              <w:t>All teachers</w:t>
            </w:r>
          </w:p>
        </w:tc>
        <w:tc>
          <w:tcPr>
            <w:tcW w:w="1843" w:type="dxa"/>
          </w:tcPr>
          <w:p w14:paraId="68A0F459" w14:textId="629E1D06" w:rsidR="00C72451" w:rsidRDefault="004B6894">
            <w:r>
              <w:t>July 2023</w:t>
            </w:r>
          </w:p>
        </w:tc>
        <w:tc>
          <w:tcPr>
            <w:tcW w:w="2126" w:type="dxa"/>
          </w:tcPr>
          <w:p w14:paraId="01CAE0FE" w14:textId="14D9B52B" w:rsidR="00C72451" w:rsidRDefault="004B6894">
            <w:r>
              <w:t>Children show they understand the protected characteristics in pupil discussion.</w:t>
            </w:r>
          </w:p>
        </w:tc>
      </w:tr>
      <w:tr w:rsidR="00C72451" w14:paraId="694A6090" w14:textId="77777777" w:rsidTr="00C72451">
        <w:tc>
          <w:tcPr>
            <w:tcW w:w="3256" w:type="dxa"/>
          </w:tcPr>
          <w:p w14:paraId="5208D306" w14:textId="5ED2F51C" w:rsidR="00C72451" w:rsidRDefault="00C72451">
            <w:r>
              <w:lastRenderedPageBreak/>
              <w:t>Inclusion of SEND children</w:t>
            </w:r>
            <w:r w:rsidR="00A81AB9">
              <w:t xml:space="preserve"> with SEMH and health needs.</w:t>
            </w:r>
          </w:p>
        </w:tc>
        <w:tc>
          <w:tcPr>
            <w:tcW w:w="4819" w:type="dxa"/>
          </w:tcPr>
          <w:p w14:paraId="37946692" w14:textId="77777777" w:rsidR="00C72451" w:rsidRDefault="00C72451"/>
        </w:tc>
        <w:tc>
          <w:tcPr>
            <w:tcW w:w="2126" w:type="dxa"/>
          </w:tcPr>
          <w:p w14:paraId="532FBD43" w14:textId="77777777" w:rsidR="00C72451" w:rsidRDefault="00C72451"/>
        </w:tc>
        <w:tc>
          <w:tcPr>
            <w:tcW w:w="1843" w:type="dxa"/>
          </w:tcPr>
          <w:p w14:paraId="697CA574" w14:textId="77777777" w:rsidR="00C72451" w:rsidRDefault="00C72451"/>
        </w:tc>
        <w:tc>
          <w:tcPr>
            <w:tcW w:w="2126" w:type="dxa"/>
          </w:tcPr>
          <w:p w14:paraId="6DE4457B" w14:textId="77777777" w:rsidR="00C72451" w:rsidRDefault="00C72451"/>
        </w:tc>
      </w:tr>
      <w:tr w:rsidR="00C72451" w14:paraId="217577D6" w14:textId="77777777" w:rsidTr="00C72451">
        <w:tc>
          <w:tcPr>
            <w:tcW w:w="3256" w:type="dxa"/>
          </w:tcPr>
          <w:p w14:paraId="65676F45" w14:textId="6731FB1A" w:rsidR="00C72451" w:rsidRDefault="00C72451">
            <w:r>
              <w:t>Continue to ensure awareness and understanding amongst staff of pupils who have a SEND.</w:t>
            </w:r>
          </w:p>
        </w:tc>
        <w:tc>
          <w:tcPr>
            <w:tcW w:w="4819" w:type="dxa"/>
          </w:tcPr>
          <w:p w14:paraId="2E78841C" w14:textId="77777777" w:rsidR="00C72451" w:rsidRDefault="00C72451" w:rsidP="00C72451">
            <w:pPr>
              <w:pStyle w:val="ListParagraph"/>
              <w:numPr>
                <w:ilvl w:val="0"/>
                <w:numId w:val="3"/>
              </w:numPr>
            </w:pPr>
            <w:r>
              <w:t xml:space="preserve">Team Teach Level 1 training for all </w:t>
            </w:r>
            <w:proofErr w:type="gramStart"/>
            <w:r>
              <w:t>staff</w:t>
            </w:r>
            <w:proofErr w:type="gramEnd"/>
          </w:p>
          <w:p w14:paraId="494C0DF8" w14:textId="77777777" w:rsidR="00C72451" w:rsidRDefault="00C72451" w:rsidP="00C72451">
            <w:pPr>
              <w:pStyle w:val="ListParagraph"/>
              <w:numPr>
                <w:ilvl w:val="0"/>
                <w:numId w:val="3"/>
              </w:numPr>
            </w:pPr>
            <w:r>
              <w:t xml:space="preserve">Stars Level 1 training </w:t>
            </w:r>
            <w:r w:rsidR="00A81AB9">
              <w:t>or new support staff to school.</w:t>
            </w:r>
          </w:p>
          <w:p w14:paraId="7A8EE3F3" w14:textId="77777777" w:rsidR="00A81AB9" w:rsidRDefault="00A81AB9" w:rsidP="00C72451">
            <w:pPr>
              <w:pStyle w:val="ListParagraph"/>
              <w:numPr>
                <w:ilvl w:val="0"/>
                <w:numId w:val="3"/>
              </w:numPr>
            </w:pPr>
            <w:r>
              <w:t>New SEND folders in each classroom to alert new staff/Supply to individual children’s healthcare needs and any SEND.</w:t>
            </w:r>
          </w:p>
          <w:p w14:paraId="4C2486AD" w14:textId="22FFA607" w:rsidR="00A81AB9" w:rsidRDefault="00A81AB9" w:rsidP="00C72451">
            <w:pPr>
              <w:pStyle w:val="ListParagraph"/>
              <w:numPr>
                <w:ilvl w:val="0"/>
                <w:numId w:val="3"/>
              </w:numPr>
            </w:pPr>
            <w:r>
              <w:t>New medical policy in place to support pupils with a medical need.</w:t>
            </w:r>
          </w:p>
        </w:tc>
        <w:tc>
          <w:tcPr>
            <w:tcW w:w="2126" w:type="dxa"/>
          </w:tcPr>
          <w:p w14:paraId="304F882B" w14:textId="0723CD9F" w:rsidR="00C72451" w:rsidRDefault="004B6894">
            <w:r>
              <w:t>All Staff</w:t>
            </w:r>
          </w:p>
        </w:tc>
        <w:tc>
          <w:tcPr>
            <w:tcW w:w="1843" w:type="dxa"/>
          </w:tcPr>
          <w:p w14:paraId="7627B3FB" w14:textId="58556366" w:rsidR="00C72451" w:rsidRDefault="004B6894">
            <w:r>
              <w:t>July 2023</w:t>
            </w:r>
          </w:p>
        </w:tc>
        <w:tc>
          <w:tcPr>
            <w:tcW w:w="2126" w:type="dxa"/>
          </w:tcPr>
          <w:p w14:paraId="69FB59ED" w14:textId="7BAA460E" w:rsidR="00C72451" w:rsidRDefault="004B6894">
            <w:r>
              <w:t>Staff can use team teach to ensure pupils are safe and exclusions are reduced.</w:t>
            </w:r>
          </w:p>
          <w:p w14:paraId="4E4E7B86" w14:textId="0F5DAE14" w:rsidR="004B6894" w:rsidRDefault="004B6894">
            <w:r>
              <w:t>All staff can articulate a child’s needs.</w:t>
            </w:r>
          </w:p>
          <w:p w14:paraId="6C30A6A2" w14:textId="5DA6FB16" w:rsidR="004B6894" w:rsidRDefault="004B6894"/>
        </w:tc>
      </w:tr>
      <w:tr w:rsidR="00727D55" w14:paraId="58797D48" w14:textId="77777777" w:rsidTr="00727D55">
        <w:tc>
          <w:tcPr>
            <w:tcW w:w="14170" w:type="dxa"/>
            <w:gridSpan w:val="5"/>
            <w:shd w:val="clear" w:color="auto" w:fill="D0CECE" w:themeFill="background2" w:themeFillShade="E6"/>
          </w:tcPr>
          <w:p w14:paraId="490824D3" w14:textId="224F98AC" w:rsidR="00727D55" w:rsidRDefault="00727D55">
            <w:r>
              <w:t>Promote equality of opportunity for all staff</w:t>
            </w:r>
          </w:p>
        </w:tc>
      </w:tr>
      <w:tr w:rsidR="00A81AB9" w14:paraId="06183357" w14:textId="77777777" w:rsidTr="00C72451">
        <w:tc>
          <w:tcPr>
            <w:tcW w:w="3256" w:type="dxa"/>
          </w:tcPr>
          <w:p w14:paraId="7BA074F2" w14:textId="7C36724E" w:rsidR="00A81AB9" w:rsidRDefault="00A81AB9">
            <w:r>
              <w:t>Staff with a protected characteristic are supported well in the workplace.</w:t>
            </w:r>
          </w:p>
        </w:tc>
        <w:tc>
          <w:tcPr>
            <w:tcW w:w="4819" w:type="dxa"/>
          </w:tcPr>
          <w:p w14:paraId="55B35203" w14:textId="6C1740AA" w:rsidR="00A81AB9" w:rsidRDefault="00A81AB9" w:rsidP="00A81AB9">
            <w:pPr>
              <w:pStyle w:val="ListParagraph"/>
              <w:numPr>
                <w:ilvl w:val="0"/>
                <w:numId w:val="4"/>
              </w:numPr>
            </w:pPr>
            <w:r>
              <w:t>Ensure staff with a protected characteristic are identified and appropriate support is in place to advance equality of opportunity for all through wellbeing and support plans (WASP)</w:t>
            </w:r>
          </w:p>
        </w:tc>
        <w:tc>
          <w:tcPr>
            <w:tcW w:w="2126" w:type="dxa"/>
          </w:tcPr>
          <w:p w14:paraId="5B5E1EB8" w14:textId="429FCD4B" w:rsidR="00A81AB9" w:rsidRDefault="00CB72BA">
            <w:r>
              <w:t>Headteacher</w:t>
            </w:r>
          </w:p>
        </w:tc>
        <w:tc>
          <w:tcPr>
            <w:tcW w:w="1843" w:type="dxa"/>
          </w:tcPr>
          <w:p w14:paraId="44CD6CAF" w14:textId="22322475" w:rsidR="00A81AB9" w:rsidRDefault="00CB72BA">
            <w:r>
              <w:t>July 2023</w:t>
            </w:r>
          </w:p>
        </w:tc>
        <w:tc>
          <w:tcPr>
            <w:tcW w:w="2126" w:type="dxa"/>
          </w:tcPr>
          <w:p w14:paraId="17CF485F" w14:textId="46E774EC" w:rsidR="00A81AB9" w:rsidRDefault="00CB72BA">
            <w:r>
              <w:t>Reduction in absenteeism due to detailed WASPS in place.</w:t>
            </w:r>
          </w:p>
        </w:tc>
      </w:tr>
      <w:tr w:rsidR="00727D55" w14:paraId="5EC0F703" w14:textId="77777777" w:rsidTr="00727D55">
        <w:tc>
          <w:tcPr>
            <w:tcW w:w="14170" w:type="dxa"/>
            <w:gridSpan w:val="5"/>
            <w:shd w:val="clear" w:color="auto" w:fill="D0CECE" w:themeFill="background2" w:themeFillShade="E6"/>
          </w:tcPr>
          <w:p w14:paraId="37194035" w14:textId="0B611168" w:rsidR="00727D55" w:rsidRDefault="00727D55">
            <w:r>
              <w:t>Promote respect for other faiths and cultures</w:t>
            </w:r>
          </w:p>
        </w:tc>
      </w:tr>
      <w:tr w:rsidR="00A81AB9" w14:paraId="06B10D18" w14:textId="77777777" w:rsidTr="00C72451">
        <w:tc>
          <w:tcPr>
            <w:tcW w:w="3256" w:type="dxa"/>
          </w:tcPr>
          <w:p w14:paraId="4F6F7432" w14:textId="3A97DDBC" w:rsidR="00A81AB9" w:rsidRDefault="00A81AB9">
            <w:r>
              <w:t>Children have a good understanding of the cultures and faiths represented in the school.</w:t>
            </w:r>
          </w:p>
        </w:tc>
        <w:tc>
          <w:tcPr>
            <w:tcW w:w="4819" w:type="dxa"/>
          </w:tcPr>
          <w:p w14:paraId="57E5D76B" w14:textId="5A5D5F48" w:rsidR="00A81AB9" w:rsidRDefault="00A81AB9" w:rsidP="00A81AB9">
            <w:pPr>
              <w:pStyle w:val="ListParagraph"/>
              <w:numPr>
                <w:ilvl w:val="0"/>
                <w:numId w:val="4"/>
              </w:numPr>
            </w:pPr>
            <w:r>
              <w:t xml:space="preserve">Celebrate the different languages and cultures in the school through community events </w:t>
            </w:r>
            <w:proofErr w:type="spellStart"/>
            <w:r>
              <w:t>eg.</w:t>
            </w:r>
            <w:proofErr w:type="spellEnd"/>
            <w:r>
              <w:t xml:space="preserve"> Day of Languages</w:t>
            </w:r>
          </w:p>
          <w:p w14:paraId="5DD43987" w14:textId="31AFDF17" w:rsidR="00A81AB9" w:rsidRDefault="00A81AB9" w:rsidP="00A81AB9">
            <w:pPr>
              <w:pStyle w:val="ListParagraph"/>
              <w:numPr>
                <w:ilvl w:val="0"/>
                <w:numId w:val="4"/>
              </w:numPr>
            </w:pPr>
            <w:r>
              <w:t>Reintroduce visits to the different places of worship linked to RE which were disrupted due to COVID 19.</w:t>
            </w:r>
          </w:p>
          <w:p w14:paraId="430E302D" w14:textId="2402E45E" w:rsidR="00A81AB9" w:rsidRDefault="00A81AB9" w:rsidP="00A81AB9">
            <w:pPr>
              <w:pStyle w:val="ListParagraph"/>
              <w:numPr>
                <w:ilvl w:val="0"/>
                <w:numId w:val="4"/>
              </w:numPr>
            </w:pPr>
            <w:r>
              <w:t>EAL support for school through the LEA to ensure the needs of pupils new to English are met with targeted support for pupils on the government settlement scheme for Ukraine.</w:t>
            </w:r>
          </w:p>
          <w:p w14:paraId="01C976FD" w14:textId="08527161" w:rsidR="00A81AB9" w:rsidRDefault="00A81AB9" w:rsidP="00A81AB9">
            <w:pPr>
              <w:pStyle w:val="ListParagraph"/>
            </w:pPr>
          </w:p>
        </w:tc>
        <w:tc>
          <w:tcPr>
            <w:tcW w:w="2126" w:type="dxa"/>
          </w:tcPr>
          <w:p w14:paraId="56A745EE" w14:textId="77777777" w:rsidR="00A81AB9" w:rsidRDefault="00CB72BA">
            <w:r>
              <w:t>Languages Lead</w:t>
            </w:r>
          </w:p>
          <w:p w14:paraId="5A1E9A99" w14:textId="77777777" w:rsidR="00CB72BA" w:rsidRDefault="00CB72BA">
            <w:r>
              <w:t>RE Lead</w:t>
            </w:r>
          </w:p>
          <w:p w14:paraId="28E66CB4" w14:textId="5D691431" w:rsidR="00CB72BA" w:rsidRDefault="00CB72BA">
            <w:r>
              <w:t>Teachers</w:t>
            </w:r>
          </w:p>
        </w:tc>
        <w:tc>
          <w:tcPr>
            <w:tcW w:w="1843" w:type="dxa"/>
          </w:tcPr>
          <w:p w14:paraId="2AE4EFFD" w14:textId="1F5F0FC5" w:rsidR="00A81AB9" w:rsidRDefault="00CB72BA">
            <w:r>
              <w:t>July 2023</w:t>
            </w:r>
          </w:p>
        </w:tc>
        <w:tc>
          <w:tcPr>
            <w:tcW w:w="2126" w:type="dxa"/>
          </w:tcPr>
          <w:p w14:paraId="209439F2" w14:textId="77777777" w:rsidR="00A81AB9" w:rsidRDefault="00CB72BA">
            <w:r>
              <w:t>Positive interactions between children in school.</w:t>
            </w:r>
          </w:p>
          <w:p w14:paraId="2BD7890A" w14:textId="67AFED89" w:rsidR="00CB72BA" w:rsidRDefault="00CB72BA">
            <w:r>
              <w:t xml:space="preserve">Children can talk about new cultures </w:t>
            </w:r>
            <w:proofErr w:type="spellStart"/>
            <w:r>
              <w:t>eg.</w:t>
            </w:r>
            <w:proofErr w:type="spellEnd"/>
            <w:r>
              <w:t xml:space="preserve"> Ukraine.</w:t>
            </w:r>
          </w:p>
        </w:tc>
      </w:tr>
    </w:tbl>
    <w:p w14:paraId="2225991A" w14:textId="77777777" w:rsidR="00C72451" w:rsidRDefault="00C72451"/>
    <w:sectPr w:rsidR="00C72451" w:rsidSect="00C72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5CB"/>
    <w:multiLevelType w:val="hybridMultilevel"/>
    <w:tmpl w:val="673C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316"/>
    <w:multiLevelType w:val="hybridMultilevel"/>
    <w:tmpl w:val="414A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7633"/>
    <w:multiLevelType w:val="hybridMultilevel"/>
    <w:tmpl w:val="2C5E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0B41"/>
    <w:multiLevelType w:val="hybridMultilevel"/>
    <w:tmpl w:val="02C8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79419">
    <w:abstractNumId w:val="3"/>
  </w:num>
  <w:num w:numId="2" w16cid:durableId="1514301834">
    <w:abstractNumId w:val="1"/>
  </w:num>
  <w:num w:numId="3" w16cid:durableId="2146121024">
    <w:abstractNumId w:val="0"/>
  </w:num>
  <w:num w:numId="4" w16cid:durableId="659038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51"/>
    <w:rsid w:val="004B6894"/>
    <w:rsid w:val="00727D55"/>
    <w:rsid w:val="00A81AB9"/>
    <w:rsid w:val="00C72451"/>
    <w:rsid w:val="00C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A99D"/>
  <w15:chartTrackingRefBased/>
  <w15:docId w15:val="{84A780BB-0E22-474D-822E-BFF62DD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Houldsworth</dc:creator>
  <cp:keywords/>
  <dc:description/>
  <cp:lastModifiedBy>Amy Houldsworth</cp:lastModifiedBy>
  <cp:revision>1</cp:revision>
  <dcterms:created xsi:type="dcterms:W3CDTF">2023-01-25T12:23:00Z</dcterms:created>
  <dcterms:modified xsi:type="dcterms:W3CDTF">2023-01-25T13:13:00Z</dcterms:modified>
</cp:coreProperties>
</file>